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D7" w:rsidRDefault="001E66D7" w:rsidP="00312E4C">
      <w:pPr>
        <w:rPr>
          <w:b/>
          <w:sz w:val="28"/>
          <w:szCs w:val="28"/>
        </w:rPr>
      </w:pPr>
      <w:bookmarkStart w:id="0" w:name="_GoBack"/>
      <w:bookmarkEnd w:id="0"/>
    </w:p>
    <w:p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 xml:space="preserve">Titre de la </w:t>
      </w:r>
      <w:r w:rsidR="00D43DEC" w:rsidRPr="00911CDB">
        <w:rPr>
          <w:b/>
          <w:color w:val="244061" w:themeColor="accent1" w:themeShade="80"/>
          <w:sz w:val="28"/>
          <w:szCs w:val="28"/>
        </w:rPr>
        <w:t>présentation</w:t>
      </w:r>
    </w:p>
    <w:p w:rsidR="00312E4C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Nom</w:t>
      </w:r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Prénom</w:t>
      </w:r>
    </w:p>
    <w:p w:rsidR="002E3637" w:rsidRPr="00911CDB" w:rsidRDefault="002E3637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Titre de la thèse</w:t>
      </w:r>
    </w:p>
    <w:p w:rsidR="00E96C3B" w:rsidRDefault="00E96C3B" w:rsidP="00312E4C">
      <w:pPr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Discipline(s)</w:t>
      </w:r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Directeur –trice de thèse</w:t>
      </w:r>
    </w:p>
    <w:p w:rsidR="001F0772" w:rsidRDefault="001F0772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Organismes</w:t>
      </w:r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Financement de la thèse</w:t>
      </w:r>
    </w:p>
    <w:p w:rsidR="002E3637" w:rsidRPr="00911CDB" w:rsidRDefault="002E3637" w:rsidP="00312E4C">
      <w:pPr>
        <w:rPr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Date d’inscription en thèse</w:t>
      </w:r>
    </w:p>
    <w:p w:rsidR="00312E4C" w:rsidRPr="00911CDB" w:rsidRDefault="001F0772" w:rsidP="00312E4C">
      <w:pPr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A</w:t>
      </w:r>
      <w:r w:rsidR="00F73FBD" w:rsidRPr="00911CDB">
        <w:rPr>
          <w:b/>
          <w:color w:val="244061" w:themeColor="accent1" w:themeShade="80"/>
          <w:sz w:val="24"/>
          <w:szCs w:val="24"/>
        </w:rPr>
        <w:t>dresses (mai</w:t>
      </w:r>
      <w:r w:rsidR="00312E4C" w:rsidRPr="00911CDB">
        <w:rPr>
          <w:b/>
          <w:color w:val="244061" w:themeColor="accent1" w:themeShade="80"/>
          <w:sz w:val="24"/>
          <w:szCs w:val="24"/>
        </w:rPr>
        <w:t>ls)</w:t>
      </w:r>
    </w:p>
    <w:p w:rsidR="00312E4C" w:rsidRPr="00911CDB" w:rsidRDefault="00312E4C" w:rsidP="00312E4C"/>
    <w:p w:rsidR="00F73FBD" w:rsidRPr="00911CDB" w:rsidRDefault="00F73FBD" w:rsidP="00312E4C">
      <w:pPr>
        <w:rPr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Format de présentation</w:t>
      </w:r>
      <w:r w:rsidR="00012B5E">
        <w:rPr>
          <w:b/>
          <w:color w:val="244061" w:themeColor="accent1" w:themeShade="80"/>
          <w:sz w:val="28"/>
          <w:szCs w:val="28"/>
        </w:rPr>
        <w:t xml:space="preserve"> </w:t>
      </w:r>
      <w:r w:rsidR="00012B5E" w:rsidRPr="006F56DF">
        <w:rPr>
          <w:b/>
          <w:color w:val="244061" w:themeColor="accent1" w:themeShade="80"/>
          <w:sz w:val="28"/>
          <w:szCs w:val="28"/>
        </w:rPr>
        <w:t>(</w:t>
      </w:r>
      <w:r w:rsidR="006F56DF" w:rsidRPr="006F56DF">
        <w:rPr>
          <w:b/>
          <w:color w:val="244061" w:themeColor="accent1" w:themeShade="80"/>
          <w:sz w:val="28"/>
          <w:szCs w:val="28"/>
        </w:rPr>
        <w:t xml:space="preserve">vous pouvez cocher </w:t>
      </w:r>
      <w:r w:rsidR="00012B5E" w:rsidRPr="006F56DF">
        <w:rPr>
          <w:b/>
          <w:color w:val="244061" w:themeColor="accent1" w:themeShade="80"/>
          <w:sz w:val="28"/>
          <w:szCs w:val="28"/>
        </w:rPr>
        <w:t>plusieurs possibilités)</w:t>
      </w:r>
    </w:p>
    <w:p w:rsidR="00312E4C" w:rsidRPr="00911CDB" w:rsidRDefault="001E6782" w:rsidP="00F73FBD">
      <w:pPr>
        <w:tabs>
          <w:tab w:val="left" w:pos="735"/>
        </w:tabs>
        <w:spacing w:after="0"/>
        <w:ind w:left="708"/>
      </w:pPr>
      <w:sdt>
        <w:sdtPr>
          <w:id w:val="28138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C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  <w:t>Communication orale (15 minutes)</w:t>
      </w:r>
    </w:p>
    <w:p w:rsidR="00F73FBD" w:rsidRPr="00911CDB" w:rsidRDefault="001E6782" w:rsidP="00F73FBD">
      <w:pPr>
        <w:tabs>
          <w:tab w:val="left" w:pos="735"/>
        </w:tabs>
        <w:spacing w:after="0"/>
        <w:ind w:left="708"/>
      </w:pPr>
      <w:sdt>
        <w:sdtPr>
          <w:id w:val="19404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  <w:t xml:space="preserve">Poster </w:t>
      </w:r>
      <w:r w:rsidR="00BA43D7" w:rsidRPr="00872D90">
        <w:t>(format A0)</w:t>
      </w:r>
    </w:p>
    <w:p w:rsidR="00F73FBD" w:rsidRPr="00911CDB" w:rsidRDefault="001E6782" w:rsidP="00F73FBD">
      <w:pPr>
        <w:tabs>
          <w:tab w:val="left" w:pos="735"/>
        </w:tabs>
        <w:spacing w:after="0"/>
        <w:ind w:left="708"/>
      </w:pPr>
      <w:sdt>
        <w:sdtPr>
          <w:id w:val="15847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</w:r>
      <w:r w:rsidR="00915C4A" w:rsidRPr="00911CDB">
        <w:t>« M</w:t>
      </w:r>
      <w:r w:rsidR="00F73FBD" w:rsidRPr="00911CDB">
        <w:t>a thèse en trois images</w:t>
      </w:r>
      <w:r w:rsidR="00780C6A" w:rsidRPr="00911CDB">
        <w:t xml:space="preserve"> et 180 secondes </w:t>
      </w:r>
      <w:r w:rsidR="00F73FBD" w:rsidRPr="00911CDB">
        <w:t>» (</w:t>
      </w:r>
      <w:r w:rsidR="00915C4A" w:rsidRPr="00911CDB">
        <w:t>3 minutes)</w:t>
      </w:r>
    </w:p>
    <w:p w:rsidR="00312E4C" w:rsidRPr="00911CDB" w:rsidRDefault="00312E4C" w:rsidP="00312E4C"/>
    <w:p w:rsidR="00312E4C" w:rsidRPr="006F56DF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R</w:t>
      </w:r>
      <w:r w:rsidR="00BA43D7" w:rsidRPr="00911CDB">
        <w:rPr>
          <w:b/>
          <w:color w:val="244061" w:themeColor="accent1" w:themeShade="80"/>
          <w:sz w:val="28"/>
          <w:szCs w:val="28"/>
        </w:rPr>
        <w:t>ésumé</w:t>
      </w:r>
      <w:r w:rsidR="00012B5E" w:rsidRPr="006F56DF">
        <w:rPr>
          <w:b/>
          <w:color w:val="244061" w:themeColor="accent1" w:themeShade="80"/>
          <w:sz w:val="28"/>
          <w:szCs w:val="28"/>
        </w:rPr>
        <w:t xml:space="preserve"> (pour tous les formats choisis)</w:t>
      </w:r>
    </w:p>
    <w:p w:rsidR="00312E4C" w:rsidRPr="00911CDB" w:rsidRDefault="00BA43D7" w:rsidP="00312E4C">
      <w:r w:rsidRPr="00911CDB">
        <w:t>(</w:t>
      </w:r>
      <w:r w:rsidR="00911CDB" w:rsidRPr="00911CDB">
        <w:t>Century Gothic</w:t>
      </w:r>
      <w:r w:rsidRPr="00911CDB">
        <w:t xml:space="preserve"> 11</w:t>
      </w:r>
      <w:r w:rsidR="00312E4C" w:rsidRPr="00911CDB">
        <w:t xml:space="preserve">pt) </w:t>
      </w:r>
      <w:r w:rsidR="00F73FBD" w:rsidRPr="00911CDB">
        <w:t>10-15</w:t>
      </w:r>
      <w:r w:rsidR="00312E4C" w:rsidRPr="00911CDB">
        <w:t xml:space="preserve"> lignes maximum</w:t>
      </w:r>
    </w:p>
    <w:p w:rsidR="00312E4C" w:rsidRPr="00911CDB" w:rsidRDefault="00312E4C" w:rsidP="00312E4C"/>
    <w:p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M</w:t>
      </w:r>
      <w:r w:rsidR="00BA43D7" w:rsidRPr="00911CDB">
        <w:rPr>
          <w:b/>
          <w:color w:val="244061" w:themeColor="accent1" w:themeShade="80"/>
          <w:sz w:val="28"/>
          <w:szCs w:val="28"/>
        </w:rPr>
        <w:t>ots-</w:t>
      </w:r>
      <w:r w:rsidRPr="00911CDB">
        <w:rPr>
          <w:b/>
          <w:color w:val="244061" w:themeColor="accent1" w:themeShade="80"/>
          <w:sz w:val="28"/>
          <w:szCs w:val="28"/>
        </w:rPr>
        <w:t>C</w:t>
      </w:r>
      <w:r w:rsidR="00BA43D7" w:rsidRPr="00911CDB">
        <w:rPr>
          <w:b/>
          <w:color w:val="244061" w:themeColor="accent1" w:themeShade="80"/>
          <w:sz w:val="28"/>
          <w:szCs w:val="28"/>
        </w:rPr>
        <w:t>lés</w:t>
      </w:r>
    </w:p>
    <w:p w:rsidR="00312E4C" w:rsidRPr="00911CDB" w:rsidRDefault="00312E4C" w:rsidP="00312E4C">
      <w:r w:rsidRPr="00911CDB">
        <w:t xml:space="preserve">(5 mots-clés, </w:t>
      </w:r>
      <w:r w:rsidR="00BA43D7" w:rsidRPr="00911CDB">
        <w:t>séparés par un point-</w:t>
      </w:r>
      <w:r w:rsidRPr="00911CDB">
        <w:t>virgule)</w:t>
      </w:r>
    </w:p>
    <w:p w:rsidR="001E66D7" w:rsidRPr="00911CDB" w:rsidRDefault="001E66D7" w:rsidP="00312E4C"/>
    <w:p w:rsidR="00D43DEC" w:rsidRPr="006F56DF" w:rsidRDefault="00D43DEC" w:rsidP="00D43DEC">
      <w:pPr>
        <w:pageBreakBefore/>
        <w:spacing w:before="480"/>
        <w:rPr>
          <w:b/>
          <w:color w:val="244061" w:themeColor="accent1" w:themeShade="80"/>
          <w:sz w:val="28"/>
          <w:szCs w:val="28"/>
        </w:rPr>
      </w:pPr>
      <w:r w:rsidRPr="006F56DF">
        <w:rPr>
          <w:b/>
          <w:color w:val="244061" w:themeColor="accent1" w:themeShade="80"/>
          <w:sz w:val="28"/>
          <w:szCs w:val="28"/>
        </w:rPr>
        <w:lastRenderedPageBreak/>
        <w:t>Pour les communications orales (15 minutes)</w:t>
      </w:r>
      <w:r w:rsidR="00776B86">
        <w:rPr>
          <w:b/>
          <w:color w:val="244061" w:themeColor="accent1" w:themeShade="80"/>
          <w:sz w:val="28"/>
          <w:szCs w:val="28"/>
        </w:rPr>
        <w:t xml:space="preserve">, un texte de </w:t>
      </w:r>
      <w:r w:rsidR="00012B5E" w:rsidRPr="006F56DF">
        <w:rPr>
          <w:b/>
          <w:color w:val="244061" w:themeColor="accent1" w:themeShade="80"/>
          <w:sz w:val="28"/>
          <w:szCs w:val="28"/>
        </w:rPr>
        <w:t>2</w:t>
      </w:r>
      <w:r w:rsidR="006F56DF" w:rsidRPr="006F56DF">
        <w:rPr>
          <w:b/>
          <w:color w:val="244061" w:themeColor="accent1" w:themeShade="80"/>
          <w:sz w:val="28"/>
          <w:szCs w:val="28"/>
        </w:rPr>
        <w:t xml:space="preserve"> pages</w:t>
      </w:r>
      <w:r w:rsidR="00776B86">
        <w:rPr>
          <w:b/>
          <w:color w:val="244061" w:themeColor="accent1" w:themeShade="80"/>
          <w:sz w:val="28"/>
          <w:szCs w:val="28"/>
        </w:rPr>
        <w:t xml:space="preserve"> est requis</w:t>
      </w:r>
    </w:p>
    <w:p w:rsidR="00F73FBD" w:rsidRDefault="006F56DF" w:rsidP="00F73FBD">
      <w:r>
        <w:t>Sont attendus obligatoirement :</w:t>
      </w:r>
    </w:p>
    <w:p w:rsidR="006F56DF" w:rsidRDefault="006F56DF" w:rsidP="006F56DF">
      <w:pPr>
        <w:pStyle w:val="Paragraphedeliste"/>
        <w:numPr>
          <w:ilvl w:val="0"/>
          <w:numId w:val="3"/>
        </w:numPr>
      </w:pPr>
      <w:r>
        <w:t>Problématique</w:t>
      </w:r>
    </w:p>
    <w:p w:rsidR="006F56DF" w:rsidRDefault="006F56DF" w:rsidP="006F56DF">
      <w:pPr>
        <w:pStyle w:val="Paragraphedeliste"/>
        <w:numPr>
          <w:ilvl w:val="0"/>
          <w:numId w:val="3"/>
        </w:numPr>
      </w:pPr>
      <w:r>
        <w:t>Méthodologie(s)</w:t>
      </w:r>
    </w:p>
    <w:p w:rsidR="006F56DF" w:rsidRDefault="006F56DF" w:rsidP="006F56DF">
      <w:pPr>
        <w:pStyle w:val="Paragraphedeliste"/>
        <w:numPr>
          <w:ilvl w:val="0"/>
          <w:numId w:val="3"/>
        </w:numPr>
      </w:pPr>
      <w:r>
        <w:t>Résultat(s) excepté pour les néo-doctorant(e)s</w:t>
      </w:r>
    </w:p>
    <w:p w:rsidR="006F56DF" w:rsidRPr="00911CDB" w:rsidRDefault="006F56DF" w:rsidP="006F56DF"/>
    <w:p w:rsidR="00F73FBD" w:rsidRPr="006F56DF" w:rsidRDefault="00F73FBD" w:rsidP="001E66D7">
      <w:pPr>
        <w:pStyle w:val="Titre1"/>
        <w:numPr>
          <w:ilvl w:val="0"/>
          <w:numId w:val="0"/>
        </w:numPr>
        <w:ind w:left="432" w:hanging="432"/>
        <w:rPr>
          <w:caps w:val="0"/>
        </w:rPr>
      </w:pPr>
      <w:r w:rsidRPr="006F56DF">
        <w:rPr>
          <w:caps w:val="0"/>
        </w:rPr>
        <w:t>Bibliographie</w:t>
      </w:r>
      <w:r w:rsidR="00012B5E" w:rsidRPr="006F56DF">
        <w:rPr>
          <w:caps w:val="0"/>
        </w:rPr>
        <w:t xml:space="preserve"> (</w:t>
      </w:r>
      <w:r w:rsidR="006F56DF">
        <w:rPr>
          <w:caps w:val="0"/>
        </w:rPr>
        <w:t>m</w:t>
      </w:r>
      <w:r w:rsidR="006F56DF" w:rsidRPr="006F56DF">
        <w:rPr>
          <w:caps w:val="0"/>
        </w:rPr>
        <w:t xml:space="preserve">aximum 5 </w:t>
      </w:r>
      <w:r w:rsidR="00CA22E3">
        <w:rPr>
          <w:caps w:val="0"/>
        </w:rPr>
        <w:t>références</w:t>
      </w:r>
      <w:r w:rsidR="006F56DF">
        <w:rPr>
          <w:caps w:val="0"/>
        </w:rPr>
        <w:t xml:space="preserve"> </w:t>
      </w:r>
      <w:r w:rsidR="006F56DF" w:rsidRPr="006F56DF">
        <w:rPr>
          <w:caps w:val="0"/>
        </w:rPr>
        <w:t>en limitant</w:t>
      </w:r>
      <w:r w:rsidR="00012B5E" w:rsidRPr="006F56DF">
        <w:rPr>
          <w:caps w:val="0"/>
        </w:rPr>
        <w:t xml:space="preserve"> aux plus significatives de vos travaux)</w:t>
      </w:r>
    </w:p>
    <w:p w:rsidR="001E66D7" w:rsidRPr="00911CDB" w:rsidRDefault="001E66D7" w:rsidP="00F73FBD">
      <w:pPr>
        <w:ind w:left="284" w:hanging="284"/>
        <w:rPr>
          <w:rStyle w:val="Rfrenceintense"/>
          <w:lang w:val="fr-FR"/>
        </w:rPr>
      </w:pPr>
    </w:p>
    <w:p w:rsidR="001E66D7" w:rsidRPr="00911CDB" w:rsidRDefault="001E66D7" w:rsidP="00780C6A">
      <w:pPr>
        <w:ind w:left="284" w:hanging="284"/>
        <w:jc w:val="both"/>
        <w:rPr>
          <w:rStyle w:val="Rfrenceintense"/>
        </w:rPr>
      </w:pPr>
      <w:r w:rsidRPr="00E96C3B">
        <w:rPr>
          <w:rStyle w:val="Rfrenceintense"/>
          <w:lang w:val="fr-FR"/>
        </w:rPr>
        <w:t xml:space="preserve">Linton, J., Budds, J., 2014. </w:t>
      </w:r>
      <w:r w:rsidRPr="00911CDB">
        <w:rPr>
          <w:rStyle w:val="Rfrenceintense"/>
        </w:rPr>
        <w:t xml:space="preserve">The hydrosocial cycle: Defining and mobilizing a relational-dialectical approach to water, </w:t>
      </w:r>
      <w:r w:rsidRPr="00911CDB">
        <w:rPr>
          <w:rStyle w:val="Rfrenceintense"/>
          <w:i/>
        </w:rPr>
        <w:t>Geoforum</w:t>
      </w:r>
      <w:r w:rsidRPr="00911CDB">
        <w:rPr>
          <w:rStyle w:val="Rfrenceintense"/>
        </w:rPr>
        <w:t>, 57, pp. 170–180</w:t>
      </w:r>
    </w:p>
    <w:p w:rsidR="001E66D7" w:rsidRPr="00911CDB" w:rsidRDefault="001E66D7" w:rsidP="00780C6A">
      <w:pPr>
        <w:spacing w:before="60"/>
        <w:ind w:left="284" w:hanging="284"/>
        <w:jc w:val="both"/>
      </w:pPr>
      <w:r w:rsidRPr="00911CDB">
        <w:rPr>
          <w:rStyle w:val="Rfrenceintense"/>
          <w:lang w:val="fr-FR"/>
        </w:rPr>
        <w:t xml:space="preserve">Barbier, R., 2011. « La sécurisation de l’approvisionnement en eau potable : un tour d’horizon des enjeux et des leviers d’action ». In Bouleau, G., et Guérin-Schneider, L. (dir.), </w:t>
      </w:r>
      <w:r w:rsidRPr="00911CDB">
        <w:rPr>
          <w:rStyle w:val="Rfrenceintense"/>
          <w:i/>
          <w:lang w:val="fr-FR"/>
        </w:rPr>
        <w:t>Des tuyaux et des hommes. Les réseaux d’eau en France</w:t>
      </w:r>
      <w:r w:rsidRPr="00911CDB">
        <w:rPr>
          <w:rStyle w:val="Rfrenceintense"/>
          <w:lang w:val="fr-FR"/>
        </w:rPr>
        <w:t>, Quae, pp. 123-133</w:t>
      </w:r>
    </w:p>
    <w:p w:rsidR="001E66D7" w:rsidRPr="00911CDB" w:rsidRDefault="001E66D7" w:rsidP="00780C6A">
      <w:pPr>
        <w:spacing w:before="60"/>
        <w:ind w:left="284" w:hanging="284"/>
        <w:jc w:val="both"/>
        <w:rPr>
          <w:rStyle w:val="Rfrenceintense"/>
          <w:lang w:val="fr-FR"/>
        </w:rPr>
      </w:pPr>
      <w:r w:rsidRPr="00911CDB">
        <w:rPr>
          <w:rStyle w:val="Rfrenceintense"/>
          <w:lang w:val="fr-FR"/>
        </w:rPr>
        <w:t xml:space="preserve">Ghiotti, S., 2007. </w:t>
      </w:r>
      <w:r w:rsidRPr="00911CDB">
        <w:rPr>
          <w:rStyle w:val="Rfrenceintense"/>
          <w:i/>
          <w:lang w:val="fr-FR"/>
        </w:rPr>
        <w:t>Les territoires de l’eau. Gestion et développement en France</w:t>
      </w:r>
      <w:r w:rsidRPr="00911CDB">
        <w:rPr>
          <w:rStyle w:val="Rfrenceintense"/>
          <w:lang w:val="fr-FR"/>
        </w:rPr>
        <w:t>, Paris, CNRS Editions, 246 p.</w:t>
      </w:r>
    </w:p>
    <w:p w:rsidR="001E66D7" w:rsidRPr="00911CDB" w:rsidRDefault="001E66D7">
      <w:pPr>
        <w:spacing w:before="60"/>
        <w:ind w:left="284" w:hanging="284"/>
      </w:pPr>
    </w:p>
    <w:sectPr w:rsidR="001E66D7" w:rsidRPr="00911C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82" w:rsidRDefault="001E6782" w:rsidP="00312E4C">
      <w:pPr>
        <w:spacing w:after="0" w:line="240" w:lineRule="auto"/>
      </w:pPr>
      <w:r>
        <w:separator/>
      </w:r>
    </w:p>
  </w:endnote>
  <w:endnote w:type="continuationSeparator" w:id="0">
    <w:p w:rsidR="001E6782" w:rsidRDefault="001E6782" w:rsidP="0031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985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A43D7" w:rsidRDefault="00911CDB" w:rsidP="00911CDB">
            <w:pPr>
              <w:pStyle w:val="Pieddepage"/>
              <w:jc w:val="center"/>
            </w:pPr>
            <w:r>
              <w:rPr>
                <w:i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195015" wp14:editId="7921EFC5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5715</wp:posOffset>
                      </wp:positionV>
                      <wp:extent cx="5257800" cy="0"/>
                      <wp:effectExtent l="0" t="19050" r="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C4EB76" id="Connecteur droit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.45pt" to="524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" strokecolor="#243f60 [1604]" strokeweight="3pt"/>
                  </w:pict>
                </mc:Fallback>
              </mc:AlternateContent>
            </w:r>
          </w:p>
          <w:p w:rsidR="00BA43D7" w:rsidRDefault="00911CDB" w:rsidP="00911CDB">
            <w:pPr>
              <w:pStyle w:val="Pieddepage"/>
              <w:tabs>
                <w:tab w:val="left" w:pos="5670"/>
              </w:tabs>
            </w:pPr>
            <w:r>
              <w:rPr>
                <w:bCs/>
                <w:szCs w:val="24"/>
              </w:rPr>
              <w:tab/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="00BA43D7" w:rsidRPr="00911CDB">
              <w:rPr>
                <w:bCs/>
                <w:color w:val="244061" w:themeColor="accent1" w:themeShade="80"/>
              </w:rPr>
              <w:instrText>PAGE</w:instrTex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CA7345">
              <w:rPr>
                <w:bCs/>
                <w:noProof/>
                <w:color w:val="244061" w:themeColor="accent1" w:themeShade="80"/>
              </w:rPr>
              <w:t>1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 w:rsidR="00BA43D7" w:rsidRPr="00911CDB">
              <w:rPr>
                <w:color w:val="244061" w:themeColor="accent1" w:themeShade="80"/>
              </w:rPr>
              <w:t xml:space="preserve"> / 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="00BA43D7" w:rsidRPr="00911CDB">
              <w:rPr>
                <w:bCs/>
                <w:color w:val="244061" w:themeColor="accent1" w:themeShade="80"/>
              </w:rPr>
              <w:instrText>NUMPAGES</w:instrTex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CA7345">
              <w:rPr>
                <w:bCs/>
                <w:noProof/>
                <w:color w:val="244061" w:themeColor="accent1" w:themeShade="80"/>
              </w:rPr>
              <w:t>2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>
              <w:rPr>
                <w:bCs/>
                <w:szCs w:val="24"/>
              </w:rPr>
              <w:tab/>
            </w:r>
          </w:p>
        </w:sdtContent>
      </w:sdt>
    </w:sdtContent>
  </w:sdt>
  <w:p w:rsidR="00BA43D7" w:rsidRDefault="00BA43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82" w:rsidRDefault="001E6782" w:rsidP="00312E4C">
      <w:pPr>
        <w:spacing w:after="0" w:line="240" w:lineRule="auto"/>
      </w:pPr>
      <w:r>
        <w:separator/>
      </w:r>
    </w:p>
  </w:footnote>
  <w:footnote w:type="continuationSeparator" w:id="0">
    <w:p w:rsidR="001E6782" w:rsidRDefault="001E6782" w:rsidP="0031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4C" w:rsidRPr="00911CDB" w:rsidRDefault="005C04C1" w:rsidP="005C04C1">
    <w:pPr>
      <w:pStyle w:val="En-tte"/>
      <w:spacing w:line="300" w:lineRule="auto"/>
      <w:jc w:val="center"/>
      <w:rPr>
        <w:b/>
        <w:color w:val="244061" w:themeColor="accent1" w:themeShade="80"/>
        <w:szCs w:val="24"/>
      </w:rPr>
    </w:pPr>
    <w:r>
      <w:rPr>
        <w:b/>
        <w:color w:val="244061" w:themeColor="accent1" w:themeShade="80"/>
        <w:szCs w:val="24"/>
      </w:rPr>
      <w:t xml:space="preserve">                                                                         </w:t>
    </w:r>
    <w:r w:rsidR="001E66D7" w:rsidRPr="00911CDB">
      <w:rPr>
        <w:b/>
        <w:color w:val="244061" w:themeColor="accent1" w:themeShade="80"/>
        <w:szCs w:val="24"/>
      </w:rPr>
      <w:t>Doctoriales en Sciences Sociales de l’eau</w:t>
    </w:r>
  </w:p>
  <w:p w:rsidR="001E66D7" w:rsidRPr="00911CDB" w:rsidRDefault="005C04C1" w:rsidP="00911CDB">
    <w:pPr>
      <w:pStyle w:val="En-tte"/>
      <w:tabs>
        <w:tab w:val="left" w:pos="1935"/>
      </w:tabs>
      <w:spacing w:line="300" w:lineRule="auto"/>
      <w:rPr>
        <w:color w:val="244061" w:themeColor="accent1" w:themeShade="80"/>
        <w:szCs w:val="24"/>
      </w:rPr>
    </w:pPr>
    <w:r>
      <w:rPr>
        <w:color w:val="244061" w:themeColor="accent1" w:themeShade="80"/>
        <w:szCs w:val="24"/>
      </w:rPr>
      <w:tab/>
      <w:t xml:space="preserve">                     Campus Balsan, Châteauroux</w:t>
    </w:r>
    <w:r w:rsidR="001E66D7" w:rsidRPr="00911CDB">
      <w:rPr>
        <w:color w:val="244061" w:themeColor="accent1" w:themeShade="80"/>
        <w:szCs w:val="24"/>
      </w:rPr>
      <w:t xml:space="preserve"> – </w:t>
    </w:r>
    <w:r>
      <w:rPr>
        <w:color w:val="244061" w:themeColor="accent1" w:themeShade="80"/>
        <w:szCs w:val="24"/>
      </w:rPr>
      <w:t>8-9-10</w:t>
    </w:r>
    <w:r w:rsidR="00911CDB" w:rsidRPr="00911CDB">
      <w:rPr>
        <w:color w:val="244061" w:themeColor="accent1" w:themeShade="80"/>
        <w:szCs w:val="24"/>
      </w:rPr>
      <w:t xml:space="preserve"> septembre </w:t>
    </w:r>
    <w:r>
      <w:rPr>
        <w:color w:val="244061" w:themeColor="accent1" w:themeShade="80"/>
        <w:szCs w:val="24"/>
      </w:rPr>
      <w:t>2021</w:t>
    </w:r>
  </w:p>
  <w:p w:rsidR="001E66D7" w:rsidRPr="001E66D7" w:rsidRDefault="00911CDB" w:rsidP="00911CDB">
    <w:pPr>
      <w:pStyle w:val="En-tte"/>
      <w:jc w:val="center"/>
      <w:rPr>
        <w:i/>
        <w:szCs w:val="24"/>
      </w:rPr>
    </w:pPr>
    <w:r>
      <w:rPr>
        <w:i/>
        <w:noProof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CA8C0F" wp14:editId="786C0E50">
              <wp:simplePos x="0" y="0"/>
              <wp:positionH relativeFrom="column">
                <wp:posOffset>-909320</wp:posOffset>
              </wp:positionH>
              <wp:positionV relativeFrom="paragraph">
                <wp:posOffset>141605</wp:posOffset>
              </wp:positionV>
              <wp:extent cx="5257800" cy="0"/>
              <wp:effectExtent l="0" t="19050" r="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DF09B3" id="Connecteur droit 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11.15pt" to="342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" strokecolor="#243f60 [16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6730"/>
    <w:multiLevelType w:val="multilevel"/>
    <w:tmpl w:val="5A5E4F9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C74BC1"/>
    <w:multiLevelType w:val="hybridMultilevel"/>
    <w:tmpl w:val="DCF087A4"/>
    <w:lvl w:ilvl="0" w:tplc="260E4182">
      <w:start w:val="1"/>
      <w:numFmt w:val="bullet"/>
      <w:pStyle w:val="Normal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D154AF"/>
    <w:multiLevelType w:val="hybridMultilevel"/>
    <w:tmpl w:val="573889F2"/>
    <w:lvl w:ilvl="0" w:tplc="8466BD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C"/>
    <w:rsid w:val="00012B5E"/>
    <w:rsid w:val="0001644B"/>
    <w:rsid w:val="0008369B"/>
    <w:rsid w:val="001928BD"/>
    <w:rsid w:val="001C0B37"/>
    <w:rsid w:val="001E66D7"/>
    <w:rsid w:val="001E6782"/>
    <w:rsid w:val="001F0772"/>
    <w:rsid w:val="00245EE1"/>
    <w:rsid w:val="00291FC6"/>
    <w:rsid w:val="002E3637"/>
    <w:rsid w:val="00312E4C"/>
    <w:rsid w:val="00330BBB"/>
    <w:rsid w:val="00350DF9"/>
    <w:rsid w:val="003A4C35"/>
    <w:rsid w:val="004039BE"/>
    <w:rsid w:val="004136F6"/>
    <w:rsid w:val="005415FB"/>
    <w:rsid w:val="005B2FE3"/>
    <w:rsid w:val="005B721A"/>
    <w:rsid w:val="005C04C1"/>
    <w:rsid w:val="00623AA3"/>
    <w:rsid w:val="006F4EDB"/>
    <w:rsid w:val="006F56DF"/>
    <w:rsid w:val="0073458C"/>
    <w:rsid w:val="00776B86"/>
    <w:rsid w:val="00780C6A"/>
    <w:rsid w:val="007A1A30"/>
    <w:rsid w:val="007F7A9F"/>
    <w:rsid w:val="00863195"/>
    <w:rsid w:val="00872D90"/>
    <w:rsid w:val="008E4B8C"/>
    <w:rsid w:val="00911CDB"/>
    <w:rsid w:val="00915C4A"/>
    <w:rsid w:val="00A40392"/>
    <w:rsid w:val="00AB41F0"/>
    <w:rsid w:val="00AE44A3"/>
    <w:rsid w:val="00B7173F"/>
    <w:rsid w:val="00BA43D7"/>
    <w:rsid w:val="00BE1174"/>
    <w:rsid w:val="00BE6D53"/>
    <w:rsid w:val="00BF1EDE"/>
    <w:rsid w:val="00CA22E3"/>
    <w:rsid w:val="00CA7345"/>
    <w:rsid w:val="00CB629B"/>
    <w:rsid w:val="00CC60DB"/>
    <w:rsid w:val="00D43DEC"/>
    <w:rsid w:val="00E96C3B"/>
    <w:rsid w:val="00F73FBD"/>
    <w:rsid w:val="00F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4BA7A-EA4F-4ED7-8F36-1D68383A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F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2E0B-3924-491B-B79C-1105B95F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</dc:creator>
  <cp:lastModifiedBy>Alexia SOUSSEN</cp:lastModifiedBy>
  <cp:revision>2</cp:revision>
  <cp:lastPrinted>2018-12-05T07:57:00Z</cp:lastPrinted>
  <dcterms:created xsi:type="dcterms:W3CDTF">2021-02-16T11:07:00Z</dcterms:created>
  <dcterms:modified xsi:type="dcterms:W3CDTF">2021-02-16T11:07:00Z</dcterms:modified>
</cp:coreProperties>
</file>